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B018D0" w14:textId="77777777" w:rsidR="004560C1" w:rsidRPr="00773FEE" w:rsidRDefault="004560C1" w:rsidP="004560C1">
      <w:pPr>
        <w:spacing w:line="240" w:lineRule="auto"/>
        <w:rPr>
          <w:rFonts w:ascii="Baskerville libre" w:hAnsi="Baskerville libre"/>
          <w:b/>
          <w:bCs/>
          <w:iCs/>
          <w:sz w:val="28"/>
        </w:rPr>
      </w:pPr>
      <w:r w:rsidRPr="00773FEE">
        <w:rPr>
          <w:rFonts w:ascii="Baskerville libre" w:hAnsi="Baskerville libre"/>
          <w:b/>
          <w:sz w:val="28"/>
        </w:rPr>
        <w:t>Modul:</w:t>
      </w:r>
      <w:r w:rsidRPr="00773FEE">
        <w:rPr>
          <w:rFonts w:ascii="Baskerville libre" w:hAnsi="Baskerville libre"/>
          <w:sz w:val="28"/>
        </w:rPr>
        <w:t xml:space="preserve"> </w:t>
      </w:r>
      <w:r w:rsidRPr="00773FEE">
        <w:rPr>
          <w:rFonts w:ascii="Baskerville libre" w:hAnsi="Baskerville libre"/>
          <w:b/>
          <w:bCs/>
          <w:iCs/>
          <w:sz w:val="28"/>
        </w:rPr>
        <w:t>Der Börneplatz – Gegenwart &amp; Geschichte</w:t>
      </w:r>
    </w:p>
    <w:p w14:paraId="4AB4A5F3" w14:textId="77777777" w:rsidR="004560C1" w:rsidRPr="00773FEE" w:rsidRDefault="004560C1" w:rsidP="004560C1">
      <w:pPr>
        <w:rPr>
          <w:rFonts w:ascii="Baskerville libre" w:hAnsi="Baskerville libre"/>
          <w:bCs/>
        </w:rPr>
      </w:pPr>
      <w:r w:rsidRPr="00773FEE">
        <w:rPr>
          <w:rFonts w:ascii="Baskerville libre" w:hAnsi="Baskerville libre"/>
          <w:bCs/>
        </w:rPr>
        <w:t>Baustein 2: Verbaute Geschichte – Der Börneplatz anhand von Karten- und Fotomaterial</w:t>
      </w:r>
    </w:p>
    <w:p w14:paraId="0F4F3292" w14:textId="77777777" w:rsidR="004560C1" w:rsidRPr="00773FEE" w:rsidRDefault="004560C1" w:rsidP="004560C1">
      <w:pPr>
        <w:rPr>
          <w:rFonts w:ascii="Baskerville libre" w:hAnsi="Baskerville libre"/>
          <w:bCs/>
        </w:rPr>
      </w:pPr>
      <w:r w:rsidRPr="00773FEE">
        <w:rPr>
          <w:rFonts w:ascii="Baskerville libre" w:hAnsi="Baskerville libre"/>
          <w:bCs/>
        </w:rPr>
        <w:t>4 geografische Karten vom Börneplatz:</w:t>
      </w:r>
    </w:p>
    <w:p w14:paraId="6C53D5F7" w14:textId="77777777" w:rsidR="004560C1" w:rsidRPr="00773FEE" w:rsidRDefault="00C15654" w:rsidP="004560C1">
      <w:pPr>
        <w:spacing w:after="0" w:line="240" w:lineRule="auto"/>
        <w:rPr>
          <w:rFonts w:ascii="Baskerville libre" w:hAnsi="Baskerville libre"/>
        </w:rPr>
      </w:pPr>
      <w:r>
        <w:rPr>
          <w:rFonts w:ascii="Baskerville libre" w:hAnsi="Baskerville libre"/>
        </w:rPr>
        <w:t>Seite 2</w:t>
      </w:r>
      <w:r w:rsidR="004560C1" w:rsidRPr="00773FEE">
        <w:rPr>
          <w:rFonts w:ascii="Baskerville libre" w:hAnsi="Baskerville libre"/>
        </w:rPr>
        <w:t xml:space="preserve"> (auch PPP-Folie 10): Ausschnitt aus dem Stadtplan von Foltz-Eberle, 1852, CC-PD-Mark.</w:t>
      </w:r>
    </w:p>
    <w:p w14:paraId="67445725" w14:textId="17AB7C07" w:rsidR="004560C1" w:rsidRPr="00773FEE" w:rsidRDefault="00C15654" w:rsidP="004560C1">
      <w:pPr>
        <w:spacing w:after="0" w:line="240" w:lineRule="auto"/>
        <w:rPr>
          <w:rFonts w:ascii="Baskerville libre" w:hAnsi="Baskerville libre"/>
        </w:rPr>
      </w:pPr>
      <w:r>
        <w:rPr>
          <w:rFonts w:ascii="Baskerville libre" w:hAnsi="Baskerville libre"/>
        </w:rPr>
        <w:t>Seite 3</w:t>
      </w:r>
      <w:r w:rsidR="004560C1" w:rsidRPr="00773FEE">
        <w:rPr>
          <w:rFonts w:ascii="Baskerville libre" w:hAnsi="Baskerville libre"/>
        </w:rPr>
        <w:t xml:space="preserve"> (auch PPP-Folie 11): Ausschnitt aus </w:t>
      </w:r>
      <w:r w:rsidR="006E38BE">
        <w:rPr>
          <w:rFonts w:ascii="Baskerville libre" w:hAnsi="Baskerville libre"/>
        </w:rPr>
        <w:t xml:space="preserve">dem </w:t>
      </w:r>
      <w:r w:rsidR="004560C1" w:rsidRPr="00773FEE">
        <w:rPr>
          <w:rFonts w:ascii="Baskerville libre" w:hAnsi="Baskerville libre"/>
        </w:rPr>
        <w:t>Stadtplan von Ravenstein, 1895, CC-PD-Mark.</w:t>
      </w:r>
    </w:p>
    <w:p w14:paraId="43D00E5E" w14:textId="77777777" w:rsidR="004560C1" w:rsidRPr="00773FEE" w:rsidRDefault="00C15654" w:rsidP="004560C1">
      <w:pPr>
        <w:spacing w:after="0" w:line="240" w:lineRule="auto"/>
        <w:rPr>
          <w:rFonts w:ascii="Baskerville libre" w:hAnsi="Baskerville libre"/>
        </w:rPr>
      </w:pPr>
      <w:r>
        <w:rPr>
          <w:rFonts w:ascii="Baskerville libre" w:hAnsi="Baskerville libre"/>
        </w:rPr>
        <w:t>Seite 4</w:t>
      </w:r>
      <w:r w:rsidR="004560C1" w:rsidRPr="00773FEE">
        <w:rPr>
          <w:rFonts w:ascii="Baskerville libre" w:hAnsi="Baskerville libre"/>
        </w:rPr>
        <w:t xml:space="preserve"> (auch PPP-Folie 12): Ausschnitt au</w:t>
      </w:r>
      <w:r w:rsidR="00E83D21" w:rsidRPr="00773FEE">
        <w:rPr>
          <w:rFonts w:ascii="Baskerville libre" w:hAnsi="Baskerville libre"/>
        </w:rPr>
        <w:t>s der Stadtgrundkarte Frankfurt/</w:t>
      </w:r>
      <w:r w:rsidR="004560C1" w:rsidRPr="00773FEE">
        <w:rPr>
          <w:rFonts w:ascii="Baskerville libre" w:hAnsi="Baskerville libre"/>
        </w:rPr>
        <w:t>Main, 1950. © Stadtvermessungsamt Frankfurt</w:t>
      </w:r>
    </w:p>
    <w:p w14:paraId="1FC40384" w14:textId="68039084" w:rsidR="004560C1" w:rsidRPr="00773FEE" w:rsidRDefault="00C15654" w:rsidP="004560C1">
      <w:pPr>
        <w:spacing w:after="0" w:line="240" w:lineRule="auto"/>
        <w:rPr>
          <w:rFonts w:ascii="Baskerville libre" w:hAnsi="Baskerville libre"/>
        </w:rPr>
      </w:pPr>
      <w:r>
        <w:rPr>
          <w:rFonts w:ascii="Baskerville libre" w:hAnsi="Baskerville libre"/>
        </w:rPr>
        <w:t>Seite 5</w:t>
      </w:r>
      <w:r w:rsidR="004560C1" w:rsidRPr="00773FEE">
        <w:rPr>
          <w:rFonts w:ascii="Baskerville libre" w:hAnsi="Baskerville libre"/>
        </w:rPr>
        <w:t xml:space="preserve"> (auch PPP-Folie 13)</w:t>
      </w:r>
      <w:r w:rsidR="006E38BE">
        <w:rPr>
          <w:rFonts w:ascii="Baskerville libre" w:hAnsi="Baskerville libre"/>
        </w:rPr>
        <w:t xml:space="preserve">: Ausschnitt aus </w:t>
      </w:r>
      <w:r w:rsidR="00E83D21" w:rsidRPr="00773FEE">
        <w:rPr>
          <w:rFonts w:ascii="Baskerville libre" w:hAnsi="Baskerville libre"/>
        </w:rPr>
        <w:t>OpenStreetMap/</w:t>
      </w:r>
      <w:r w:rsidR="004560C1" w:rsidRPr="00773FEE">
        <w:rPr>
          <w:rFonts w:ascii="Baskerville libre" w:hAnsi="Baskerville libre"/>
        </w:rPr>
        <w:t>Frankfurt</w:t>
      </w:r>
      <w:r w:rsidR="006E38BE">
        <w:rPr>
          <w:rFonts w:ascii="Baskerville libre" w:hAnsi="Baskerville libre"/>
        </w:rPr>
        <w:t>/</w:t>
      </w:r>
      <w:r w:rsidR="004560C1" w:rsidRPr="00773FEE">
        <w:rPr>
          <w:rFonts w:ascii="Baskerville libre" w:hAnsi="Baskerville libre"/>
        </w:rPr>
        <w:t>Main, 2024, CC BY-SA 2.0.</w:t>
      </w:r>
    </w:p>
    <w:p w14:paraId="3DC7B0DA" w14:textId="77777777" w:rsidR="004560C1" w:rsidRPr="00773FEE" w:rsidRDefault="004560C1" w:rsidP="004560C1">
      <w:pPr>
        <w:spacing w:after="0" w:line="240" w:lineRule="auto"/>
        <w:rPr>
          <w:rFonts w:ascii="Baskerville libre" w:hAnsi="Baskerville libre"/>
        </w:rPr>
      </w:pPr>
    </w:p>
    <w:p w14:paraId="30D86321" w14:textId="77777777" w:rsidR="004560C1" w:rsidRPr="00773FEE" w:rsidRDefault="004560C1" w:rsidP="004560C1">
      <w:pPr>
        <w:rPr>
          <w:rFonts w:ascii="Baskerville libre" w:hAnsi="Baskerville libre"/>
          <w:bCs/>
        </w:rPr>
      </w:pPr>
      <w:r w:rsidRPr="00773FEE">
        <w:rPr>
          <w:rFonts w:ascii="Baskerville libre" w:hAnsi="Baskerville libre"/>
          <w:noProof/>
          <w:lang w:eastAsia="de-DE"/>
        </w:rPr>
        <w:drawing>
          <wp:anchor distT="0" distB="0" distL="114300" distR="114300" simplePos="0" relativeHeight="251659264" behindDoc="0" locked="0" layoutInCell="1" allowOverlap="1" wp14:anchorId="67F4019D" wp14:editId="5BEA3354">
            <wp:simplePos x="0" y="0"/>
            <wp:positionH relativeFrom="margin">
              <wp:align>left</wp:align>
            </wp:positionH>
            <wp:positionV relativeFrom="paragraph">
              <wp:posOffset>236220</wp:posOffset>
            </wp:positionV>
            <wp:extent cx="1044575" cy="368300"/>
            <wp:effectExtent l="0" t="0" r="3175" b="0"/>
            <wp:wrapNone/>
            <wp:docPr id="28" name="Grafik 28">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a:extLst>
                        <a:ext uri="{FF2B5EF4-FFF2-40B4-BE49-F238E27FC236}">
                          <a16:creationId xmlns:a16="http://schemas.microsoft.com/office/drawing/2014/main" id="{1E023FDD-C498-4776-A3A5-7177B5A49B7E}"/>
                        </a:ex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1044575" cy="368300"/>
                    </a:xfrm>
                    <a:prstGeom prst="rect">
                      <a:avLst/>
                    </a:prstGeom>
                    <a:noFill/>
                  </pic:spPr>
                </pic:pic>
              </a:graphicData>
            </a:graphic>
            <wp14:sizeRelH relativeFrom="page">
              <wp14:pctWidth>0</wp14:pctWidth>
            </wp14:sizeRelH>
            <wp14:sizeRelV relativeFrom="page">
              <wp14:pctHeight>0</wp14:pctHeight>
            </wp14:sizeRelV>
          </wp:anchor>
        </w:drawing>
      </w:r>
    </w:p>
    <w:p w14:paraId="785FAAD9" w14:textId="34F761AF" w:rsidR="004560C1" w:rsidRDefault="004560C1" w:rsidP="004560C1">
      <w:pPr>
        <w:kinsoku w:val="0"/>
        <w:overflowPunct w:val="0"/>
        <w:spacing w:line="240" w:lineRule="auto"/>
        <w:ind w:left="1701"/>
        <w:textAlignment w:val="baseline"/>
      </w:pPr>
      <w:r w:rsidRPr="00773FEE">
        <w:rPr>
          <w:rFonts w:ascii="Baskerville libre" w:eastAsia="Calibri" w:hAnsi="Baskerville libre"/>
          <w:color w:val="000000" w:themeColor="text1"/>
          <w:kern w:val="24"/>
          <w:sz w:val="18"/>
        </w:rPr>
        <w:t xml:space="preserve">Dieses Unterrichtsmaterial steht, wo nicht anders angegeben, unter der </w:t>
      </w:r>
      <w:hyperlink r:id="rId7" w:history="1">
        <w:r w:rsidRPr="00773FEE">
          <w:rPr>
            <w:rStyle w:val="Hyperlink"/>
            <w:rFonts w:ascii="Baskerville libre" w:eastAsia="Calibri" w:hAnsi="Baskerville libre"/>
            <w:color w:val="000000" w:themeColor="text1"/>
            <w:kern w:val="24"/>
            <w:sz w:val="18"/>
          </w:rPr>
          <w:t>CC BY-SA 4.0-Lizenz</w:t>
        </w:r>
      </w:hyperlink>
      <w:r w:rsidR="006E38BE">
        <w:rPr>
          <w:rFonts w:ascii="Baskerville libre" w:eastAsia="Calibri" w:hAnsi="Baskerville libre"/>
          <w:color w:val="000000" w:themeColor="text1"/>
          <w:kern w:val="24"/>
          <w:sz w:val="18"/>
        </w:rPr>
        <w:t>. Die</w:t>
      </w:r>
      <w:r w:rsidRPr="00773FEE">
        <w:rPr>
          <w:rFonts w:ascii="Baskerville libre" w:eastAsia="Calibri" w:hAnsi="Baskerville libre"/>
          <w:color w:val="000000" w:themeColor="text1"/>
          <w:kern w:val="24"/>
          <w:sz w:val="18"/>
        </w:rPr>
        <w:t xml:space="preserve"> Name</w:t>
      </w:r>
      <w:r w:rsidR="006E38BE">
        <w:rPr>
          <w:rFonts w:ascii="Baskerville libre" w:eastAsia="Calibri" w:hAnsi="Baskerville libre"/>
          <w:color w:val="000000" w:themeColor="text1"/>
          <w:kern w:val="24"/>
          <w:sz w:val="18"/>
        </w:rPr>
        <w:t>n der Urheber*innen</w:t>
      </w:r>
      <w:r w:rsidRPr="00773FEE">
        <w:rPr>
          <w:rFonts w:ascii="Baskerville libre" w:eastAsia="Calibri" w:hAnsi="Baskerville libre"/>
          <w:color w:val="000000" w:themeColor="text1"/>
          <w:kern w:val="24"/>
          <w:sz w:val="18"/>
        </w:rPr>
        <w:t xml:space="preserve"> soll</w:t>
      </w:r>
      <w:r w:rsidR="006E38BE">
        <w:rPr>
          <w:rFonts w:ascii="Baskerville libre" w:eastAsia="Calibri" w:hAnsi="Baskerville libre"/>
          <w:color w:val="000000" w:themeColor="text1"/>
          <w:kern w:val="24"/>
          <w:sz w:val="18"/>
        </w:rPr>
        <w:t>en</w:t>
      </w:r>
      <w:r w:rsidRPr="00773FEE">
        <w:rPr>
          <w:rFonts w:ascii="Baskerville libre" w:eastAsia="Calibri" w:hAnsi="Baskerville libre"/>
          <w:color w:val="000000" w:themeColor="text1"/>
          <w:kern w:val="24"/>
          <w:sz w:val="18"/>
        </w:rPr>
        <w:t xml:space="preserve"> bei einer Weiterverwendung </w:t>
      </w:r>
      <w:r w:rsidR="006E38BE">
        <w:rPr>
          <w:rFonts w:ascii="Baskerville libre" w:eastAsia="Calibri" w:hAnsi="Baskerville libre"/>
          <w:color w:val="000000" w:themeColor="text1"/>
          <w:kern w:val="24"/>
          <w:sz w:val="18"/>
        </w:rPr>
        <w:t xml:space="preserve">wie </w:t>
      </w:r>
      <w:bookmarkStart w:id="0" w:name="_GoBack"/>
      <w:bookmarkEnd w:id="0"/>
      <w:r w:rsidRPr="00773FEE">
        <w:rPr>
          <w:rFonts w:ascii="Baskerville libre" w:eastAsia="Calibri" w:hAnsi="Baskerville libre"/>
          <w:color w:val="000000" w:themeColor="text1"/>
          <w:kern w:val="24"/>
          <w:sz w:val="18"/>
        </w:rPr>
        <w:t xml:space="preserve">folgt genannt werden: Henning Gutfleisch und Sophie Schmidt, </w:t>
      </w:r>
      <w:hyperlink r:id="rId8" w:history="1">
        <w:r w:rsidRPr="00773FEE">
          <w:rPr>
            <w:rStyle w:val="Hyperlink"/>
            <w:rFonts w:ascii="Baskerville libre" w:eastAsia="Calibri" w:hAnsi="Baskerville libre"/>
            <w:color w:val="000000" w:themeColor="text1"/>
            <w:kern w:val="24"/>
            <w:sz w:val="18"/>
          </w:rPr>
          <w:t>Jüdisches Museum Frankfurt</w:t>
        </w:r>
      </w:hyperlink>
      <w:r w:rsidRPr="00773FEE">
        <w:rPr>
          <w:rFonts w:ascii="Baskerville libre" w:eastAsia="Calibri" w:hAnsi="Baskerville libre"/>
          <w:i/>
          <w:iCs/>
          <w:color w:val="000000" w:themeColor="text1"/>
          <w:kern w:val="24"/>
          <w:sz w:val="18"/>
        </w:rPr>
        <w:t>.</w:t>
      </w:r>
      <w:r>
        <w:br w:type="page"/>
      </w:r>
    </w:p>
    <w:p w14:paraId="092A3A13" w14:textId="77777777" w:rsidR="004560C1" w:rsidRDefault="004560C1">
      <w:r>
        <w:lastRenderedPageBreak/>
        <w:br w:type="page"/>
      </w:r>
      <w:r w:rsidR="00A77C13" w:rsidRPr="00A77C13">
        <w:rPr>
          <w:noProof/>
          <w:lang w:eastAsia="de-DE"/>
        </w:rPr>
        <w:drawing>
          <wp:anchor distT="0" distB="0" distL="114300" distR="114300" simplePos="0" relativeHeight="251661312" behindDoc="0" locked="0" layoutInCell="1" allowOverlap="1" wp14:anchorId="621EF337" wp14:editId="0B553179">
            <wp:simplePos x="0" y="0"/>
            <wp:positionH relativeFrom="page">
              <wp:align>center</wp:align>
            </wp:positionH>
            <wp:positionV relativeFrom="page">
              <wp:align>center</wp:align>
            </wp:positionV>
            <wp:extent cx="6480000" cy="6480000"/>
            <wp:effectExtent l="0" t="0" r="0" b="0"/>
            <wp:wrapTopAndBottom/>
            <wp:docPr id="1" name="Grafik 1" descr="Handgezeichneter Stadtplan. Um einen zentralen Platz, den Judenmarkt, sind mehrere Gebäude: Israelitisches Hospital, Israel. Schulgebäude, Isr. Schlachthaus. Vom Platz geht eine Straße ab, die Judengasse heißt. Nordöstlich von dem Platz befindet sich ein &quot;vormaliger Begräbnisplatz der Israelite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Handgezeichneter Stadtplan. Um einen zentralen Platz, den Judenmarkt, sind mehrere Gebäude: Israelitisches Hospital, Israel. Schulgebäude, Isr. Schlachthaus. Vom Platz geht eine Straße ab, die Judengasse heißt. Nordöstlich von dem Platz befindet sich ein &quot;vormaliger Begräbnisplatz der Israeliten&quo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0000" cy="648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02AC77" w14:textId="77777777" w:rsidR="004560C1" w:rsidRDefault="004560C1">
      <w:r>
        <w:lastRenderedPageBreak/>
        <w:br w:type="page"/>
      </w:r>
      <w:r w:rsidR="00A77C13" w:rsidRPr="00A77C13">
        <w:rPr>
          <w:noProof/>
          <w:lang w:eastAsia="de-DE"/>
        </w:rPr>
        <w:drawing>
          <wp:anchor distT="0" distB="0" distL="114300" distR="114300" simplePos="0" relativeHeight="251663360" behindDoc="0" locked="0" layoutInCell="1" allowOverlap="1" wp14:anchorId="460A17E8" wp14:editId="3619B65A">
            <wp:simplePos x="0" y="0"/>
            <wp:positionH relativeFrom="column">
              <wp:align>center</wp:align>
            </wp:positionH>
            <wp:positionV relativeFrom="page">
              <wp:align>center</wp:align>
            </wp:positionV>
            <wp:extent cx="6199200" cy="6480000"/>
            <wp:effectExtent l="0" t="0" r="0" b="0"/>
            <wp:wrapTopAndBottom/>
            <wp:docPr id="2" name="Grafik 2" descr="Handgezeichneter Stadtplan. Erkennbar ist ein &quot;ehemaliger israelit. Begräbnisplatz&quot;, der nordöstlich eines Platzes namens Börneplatz liegt. Über diesen führt eine Straßenbahn. Nahe des Platzes ist eine Israel. Realsch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Handgezeichneter Stadtplan. Erkennbar ist ein &quot;ehemaliger israelit. Begräbnisplatz&quot;, der nordöstlich eines Platzes namens Börneplatz liegt. Über diesen führt eine Straßenbahn. Nahe des Platzes ist eine Israel. Realschul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9200" cy="648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9F2898" w14:textId="77777777" w:rsidR="004560C1" w:rsidRDefault="004560C1">
      <w:r>
        <w:lastRenderedPageBreak/>
        <w:br w:type="page"/>
      </w:r>
      <w:r w:rsidR="00A77C13" w:rsidRPr="00A77C13">
        <w:rPr>
          <w:noProof/>
          <w:lang w:eastAsia="de-DE"/>
        </w:rPr>
        <w:drawing>
          <wp:anchor distT="0" distB="0" distL="114300" distR="114300" simplePos="0" relativeHeight="251665408" behindDoc="0" locked="0" layoutInCell="1" allowOverlap="1" wp14:anchorId="26C46B6B" wp14:editId="19E70269">
            <wp:simplePos x="0" y="0"/>
            <wp:positionH relativeFrom="column">
              <wp:align>center</wp:align>
            </wp:positionH>
            <wp:positionV relativeFrom="page">
              <wp:align>center</wp:align>
            </wp:positionV>
            <wp:extent cx="6483600" cy="6480000"/>
            <wp:effectExtent l="0" t="0" r="0" b="0"/>
            <wp:wrapTopAndBottom/>
            <wp:docPr id="3" name="Grafik 3" descr="Stadtplan. Zentral zu sehen sind ein &quot;ehem. Israelitischer Begräbnisplatz&quot; nordöstlich des Dominikanerplatz. Nahe des Platzes ist eine Schule namens Friedrich-Stoltze-Sch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Stadtplan. Zentral zu sehen sind ein &quot;ehem. Israelitischer Begräbnisplatz&quot; nordöstlich des Dominikanerplatz. Nahe des Platzes ist eine Schule namens Friedrich-Stoltze-Schul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3600" cy="648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E5477B" w14:textId="77777777" w:rsidR="00763EA2" w:rsidRDefault="00A77C13">
      <w:r w:rsidRPr="00A77C13">
        <w:rPr>
          <w:noProof/>
          <w:lang w:eastAsia="de-DE"/>
        </w:rPr>
        <w:lastRenderedPageBreak/>
        <w:drawing>
          <wp:anchor distT="0" distB="0" distL="114300" distR="114300" simplePos="0" relativeHeight="251667456" behindDoc="0" locked="0" layoutInCell="1" allowOverlap="1" wp14:anchorId="03DF9205" wp14:editId="53862299">
            <wp:simplePos x="0" y="0"/>
            <wp:positionH relativeFrom="column">
              <wp:align>center</wp:align>
            </wp:positionH>
            <wp:positionV relativeFrom="page">
              <wp:align>center</wp:align>
            </wp:positionV>
            <wp:extent cx="6544800" cy="6480000"/>
            <wp:effectExtent l="0" t="0" r="8890" b="0"/>
            <wp:wrapTopAndBottom/>
            <wp:docPr id="4" name="Grafik 4" descr="Stadtplan. Neben dem Jüdischen Friedhof Battonstraße befindet sich ein großes Gebäude der Stadtverwaltung, das auch das Museum Judengasse beherbergt. Nur südlich des Friedhofs befindet sich ein kleiner Platz mit Gedenkstätte, der Börnepla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Stadtplan. Neben dem Jüdischen Friedhof Battonstraße befindet sich ein großes Gebäude der Stadtverwaltung, das auch das Museum Judengasse beherbergt. Nur südlich des Friedhofs befindet sich ein kleiner Platz mit Gedenkstätte, der Börneplatz."/>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44800" cy="64800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763EA2" w:rsidSect="004560C1">
      <w:pgSz w:w="16838" w:h="11906" w:orient="landscape"/>
      <w:pgMar w:top="1417" w:right="1417"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A896C9" w14:textId="77777777" w:rsidR="00883653" w:rsidRDefault="00883653" w:rsidP="00C15654">
      <w:pPr>
        <w:spacing w:after="0" w:line="240" w:lineRule="auto"/>
      </w:pPr>
      <w:r>
        <w:separator/>
      </w:r>
    </w:p>
  </w:endnote>
  <w:endnote w:type="continuationSeparator" w:id="0">
    <w:p w14:paraId="30B80503" w14:textId="77777777" w:rsidR="00883653" w:rsidRDefault="00883653" w:rsidP="00C156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skerville libre">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17AFE3" w14:textId="77777777" w:rsidR="00883653" w:rsidRDefault="00883653" w:rsidP="00C15654">
      <w:pPr>
        <w:spacing w:after="0" w:line="240" w:lineRule="auto"/>
      </w:pPr>
      <w:r>
        <w:separator/>
      </w:r>
    </w:p>
  </w:footnote>
  <w:footnote w:type="continuationSeparator" w:id="0">
    <w:p w14:paraId="1A20AC09" w14:textId="77777777" w:rsidR="00883653" w:rsidRDefault="00883653" w:rsidP="00C1565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60C1"/>
    <w:rsid w:val="00087049"/>
    <w:rsid w:val="004560C1"/>
    <w:rsid w:val="006E38BE"/>
    <w:rsid w:val="00716284"/>
    <w:rsid w:val="00763EA2"/>
    <w:rsid w:val="00773FEE"/>
    <w:rsid w:val="00883653"/>
    <w:rsid w:val="009A5D97"/>
    <w:rsid w:val="00A77C13"/>
    <w:rsid w:val="00A94141"/>
    <w:rsid w:val="00C15654"/>
    <w:rsid w:val="00E83D21"/>
    <w:rsid w:val="00ED1BFB"/>
    <w:rsid w:val="00FD15B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F644A5"/>
  <w15:chartTrackingRefBased/>
  <w15:docId w15:val="{09C1F7BA-FDFE-4AFB-88FF-74E98B263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4560C1"/>
    <w:rPr>
      <w:color w:val="0563C1" w:themeColor="hyperlink"/>
      <w:u w:val="single"/>
    </w:rPr>
  </w:style>
  <w:style w:type="paragraph" w:styleId="Kopfzeile">
    <w:name w:val="header"/>
    <w:basedOn w:val="Standard"/>
    <w:link w:val="KopfzeileZchn"/>
    <w:uiPriority w:val="99"/>
    <w:unhideWhenUsed/>
    <w:rsid w:val="00C1565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15654"/>
  </w:style>
  <w:style w:type="paragraph" w:styleId="Fuzeile">
    <w:name w:val="footer"/>
    <w:basedOn w:val="Standard"/>
    <w:link w:val="FuzeileZchn"/>
    <w:uiPriority w:val="99"/>
    <w:unhideWhenUsed/>
    <w:rsid w:val="00C156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156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3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juedischesmuseum.de/"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creativecommons.org/licenses/by-sa/4.0/legalcode" TargetMode="External"/><Relationship Id="rId12" Type="http://schemas.openxmlformats.org/officeDocument/2006/relationships/image" Target="media/image5.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130</Words>
  <Characters>822</Characters>
  <Application>Microsoft Office Word</Application>
  <DocSecurity>0</DocSecurity>
  <Lines>6</Lines>
  <Paragraphs>1</Paragraphs>
  <ScaleCrop>false</ScaleCrop>
  <HeadingPairs>
    <vt:vector size="2" baseType="variant">
      <vt:variant>
        <vt:lpstr>Titel</vt:lpstr>
      </vt:variant>
      <vt:variant>
        <vt:i4>1</vt:i4>
      </vt:variant>
    </vt:vector>
  </HeadingPairs>
  <TitlesOfParts>
    <vt:vector size="1" baseType="lpstr">
      <vt:lpstr/>
    </vt:vector>
  </TitlesOfParts>
  <Company>Stadt Frankfurt am Main</Company>
  <LinksUpToDate>false</LinksUpToDate>
  <CharactersWithSpaces>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8</cp:revision>
  <dcterms:created xsi:type="dcterms:W3CDTF">2025-02-13T10:54:00Z</dcterms:created>
  <dcterms:modified xsi:type="dcterms:W3CDTF">2025-02-17T12:43:00Z</dcterms:modified>
</cp:coreProperties>
</file>